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ackground w:color="D8D8D8"/>
  <w:body>
    <w:p w:rsidR="00000000" w:rsidDel="00000000" w:rsidP="00000000" w:rsidRDefault="00000000" w:rsidRPr="00000000" w14:paraId="00000001">
      <w:pPr>
        <w:tabs>
          <w:tab w:val="left" w:leader="none" w:pos="142"/>
        </w:tabs>
        <w:ind w:left="1134" w:right="1134" w:firstLine="0"/>
        <w:jc w:val="center"/>
        <w:rPr>
          <w:rFonts w:ascii="Arial" w:cs="Arial" w:eastAsia="Arial" w:hAnsi="Arial"/>
          <w:b w:val="1"/>
          <w:bCs w:val="1"/>
          <w:sz w:val="28"/>
          <w:szCs w:val="28"/>
        </w:rPr>
      </w:pPr>
      <w:bookmarkStart w:colFirst="0" w:colLast="0" w:name="_heading=h.96vtcy4eiin6" w:id="0"/>
      <w:bookmarkEnd w:id="0"/>
      <w:r w:rsidDel="00000000" w:rsidR="00000000" w:rsidRPr="00000000">
        <w:rPr>
          <w:rFonts w:ascii="Arial" w:cs="Arial" w:eastAsia="Arial" w:hAnsi="Arial"/>
          <w:b w:val="1"/>
          <w:bCs w:val="1"/>
          <w:sz w:val="28"/>
          <w:szCs w:val="28"/>
          <w:rtl w:val="0"/>
        </w:rPr>
        <w:t xml:space="preserve">Taller de subtitulado accesible (SDH/SPS)</w:t>
      </w:r>
    </w:p>
    <w:p w:rsidR="00000000" w:rsidDel="00000000" w:rsidP="00000000" w:rsidRDefault="00000000" w:rsidRPr="00000000" w14:paraId="00000002">
      <w:pPr>
        <w:tabs>
          <w:tab w:val="left" w:leader="none" w:pos="142"/>
        </w:tabs>
        <w:ind w:left="1134" w:right="1134" w:firstLine="0"/>
        <w:jc w:val="center"/>
        <w:rPr>
          <w:rFonts w:ascii="Arial" w:cs="Arial" w:eastAsia="Arial" w:hAnsi="Arial"/>
          <w:b w:val="1"/>
          <w:bCs w:val="1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8"/>
          <w:szCs w:val="28"/>
          <w:rtl w:val="0"/>
        </w:rPr>
        <w:t xml:space="preserve">(Módulo 2 del taller de accesibilidad audiovisual)</w:t>
      </w:r>
    </w:p>
    <w:p w:rsidR="00000000" w:rsidDel="00000000" w:rsidP="00000000" w:rsidRDefault="00000000" w:rsidRPr="00000000" w14:paraId="00000003">
      <w:pPr>
        <w:tabs>
          <w:tab w:val="left" w:leader="none" w:pos="142"/>
        </w:tabs>
        <w:ind w:left="1134" w:right="1134" w:firstLine="0"/>
        <w:jc w:val="center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Dictado por</w:t>
      </w:r>
      <w:r w:rsidDel="00000000" w:rsidR="00000000" w:rsidRPr="00000000">
        <w:rPr>
          <w:rFonts w:ascii="Arial" w:cs="Arial" w:eastAsia="Arial" w:hAnsi="Arial"/>
          <w:rtl w:val="0"/>
        </w:rPr>
        <w:t xml:space="preserve"> Ana Carolina Lucero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ind w:left="709"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tabs>
          <w:tab w:val="left" w:leader="none" w:pos="11340"/>
        </w:tabs>
        <w:ind w:left="709" w:right="851" w:firstLine="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Fecha de inicio: </w:t>
      </w:r>
      <w:r w:rsidDel="00000000" w:rsidR="00000000" w:rsidRPr="00000000">
        <w:rPr>
          <w:rFonts w:ascii="Arial" w:cs="Arial" w:eastAsia="Arial" w:hAnsi="Arial"/>
          <w:rtl w:val="0"/>
        </w:rPr>
        <w:t xml:space="preserve">lunes 19 de octubre de 2026</w:t>
      </w:r>
    </w:p>
    <w:p w:rsidR="00000000" w:rsidDel="00000000" w:rsidP="00000000" w:rsidRDefault="00000000" w:rsidRPr="00000000" w14:paraId="00000006">
      <w:pPr>
        <w:tabs>
          <w:tab w:val="left" w:leader="none" w:pos="11340"/>
        </w:tabs>
        <w:ind w:left="709" w:right="851" w:firstLine="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Días y horarios: </w:t>
      </w:r>
      <w:r w:rsidDel="00000000" w:rsidR="00000000" w:rsidRPr="00000000">
        <w:rPr>
          <w:rFonts w:ascii="Arial" w:cs="Arial" w:eastAsia="Arial" w:hAnsi="Arial"/>
          <w:rtl w:val="0"/>
        </w:rPr>
        <w:t xml:space="preserve">lunes 19 y 26 de octubre y 2 y 9 de noviembre de 18:00 a 20:00 (GMT-3) </w:t>
      </w:r>
    </w:p>
    <w:p w:rsidR="00000000" w:rsidDel="00000000" w:rsidP="00000000" w:rsidRDefault="00000000" w:rsidRPr="00000000" w14:paraId="00000007">
      <w:pPr>
        <w:tabs>
          <w:tab w:val="left" w:leader="none" w:pos="11340"/>
        </w:tabs>
        <w:ind w:left="709" w:right="851" w:firstLine="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Período del curso:</w:t>
      </w:r>
      <w:r w:rsidDel="00000000" w:rsidR="00000000" w:rsidRPr="00000000">
        <w:rPr>
          <w:rFonts w:ascii="Arial" w:cs="Arial" w:eastAsia="Arial" w:hAnsi="Arial"/>
          <w:rtl w:val="0"/>
        </w:rPr>
        <w:t xml:space="preserve"> 4 semanas</w:t>
      </w:r>
    </w:p>
    <w:p w:rsidR="00000000" w:rsidDel="00000000" w:rsidP="00000000" w:rsidRDefault="00000000" w:rsidRPr="00000000" w14:paraId="00000008">
      <w:pPr>
        <w:tabs>
          <w:tab w:val="left" w:leader="none" w:pos="11340"/>
        </w:tabs>
        <w:ind w:left="709" w:right="851" w:firstLine="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Duración de cada clase:</w:t>
      </w:r>
      <w:r w:rsidDel="00000000" w:rsidR="00000000" w:rsidRPr="00000000">
        <w:rPr>
          <w:rFonts w:ascii="Arial" w:cs="Arial" w:eastAsia="Arial" w:hAnsi="Arial"/>
          <w:rtl w:val="0"/>
        </w:rPr>
        <w:t xml:space="preserve"> 2 horas</w:t>
      </w:r>
    </w:p>
    <w:p w:rsidR="00000000" w:rsidDel="00000000" w:rsidP="00000000" w:rsidRDefault="00000000" w:rsidRPr="00000000" w14:paraId="00000009">
      <w:pPr>
        <w:tabs>
          <w:tab w:val="left" w:leader="none" w:pos="11340"/>
        </w:tabs>
        <w:ind w:left="709" w:right="851" w:firstLine="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Modalidad:</w:t>
      </w:r>
      <w:r w:rsidDel="00000000" w:rsidR="00000000" w:rsidRPr="00000000">
        <w:rPr>
          <w:rFonts w:ascii="Arial" w:cs="Arial" w:eastAsia="Arial" w:hAnsi="Arial"/>
          <w:rtl w:val="0"/>
        </w:rPr>
        <w:t xml:space="preserve"> A distancia (clases virtuales)</w:t>
      </w:r>
    </w:p>
    <w:p w:rsidR="00000000" w:rsidDel="00000000" w:rsidP="00000000" w:rsidRDefault="00000000" w:rsidRPr="00000000" w14:paraId="0000000A">
      <w:pPr>
        <w:tabs>
          <w:tab w:val="left" w:leader="none" w:pos="11340"/>
        </w:tabs>
        <w:ind w:left="709" w:right="851" w:firstLine="0"/>
        <w:jc w:val="both"/>
        <w:rPr>
          <w:rFonts w:ascii="Arial" w:cs="Arial" w:eastAsia="Arial" w:hAnsi="Arial"/>
          <w:b w:val="1"/>
          <w:bCs w:val="1"/>
        </w:rPr>
      </w:pPr>
      <w:bookmarkStart w:colFirst="0" w:colLast="0" w:name="_heading=h.30j0zll" w:id="1"/>
      <w:bookmarkEnd w:id="1"/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Cupo máximo:</w:t>
      </w:r>
      <w:r w:rsidDel="00000000" w:rsidR="00000000" w:rsidRPr="00000000">
        <w:rPr>
          <w:rFonts w:ascii="Arial" w:cs="Arial" w:eastAsia="Arial" w:hAnsi="Arial"/>
          <w:rtl w:val="0"/>
        </w:rPr>
        <w:t xml:space="preserve"> 18 participantes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tabs>
          <w:tab w:val="left" w:leader="none" w:pos="11340"/>
        </w:tabs>
        <w:ind w:left="709" w:right="851" w:firstLine="0"/>
        <w:jc w:val="both"/>
        <w:rPr>
          <w:rFonts w:ascii="Arial" w:cs="Arial" w:eastAsia="Arial" w:hAnsi="Arial"/>
        </w:rPr>
      </w:pPr>
      <w:bookmarkStart w:colFirst="0" w:colLast="0" w:name="_heading=h.re204vrwgicj" w:id="2"/>
      <w:bookmarkEnd w:id="2"/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Herramienta para intercambiar materiales/mensajes: </w:t>
      </w:r>
      <w:r w:rsidDel="00000000" w:rsidR="00000000" w:rsidRPr="00000000">
        <w:rPr>
          <w:rFonts w:ascii="Arial" w:cs="Arial" w:eastAsia="Arial" w:hAnsi="Arial"/>
          <w:rtl w:val="0"/>
        </w:rPr>
        <w:t xml:space="preserve">Google Classroom propio</w:t>
      </w:r>
    </w:p>
    <w:p w:rsidR="00000000" w:rsidDel="00000000" w:rsidP="00000000" w:rsidRDefault="00000000" w:rsidRPr="00000000" w14:paraId="0000000C">
      <w:pPr>
        <w:tabs>
          <w:tab w:val="left" w:leader="none" w:pos="11340"/>
        </w:tabs>
        <w:ind w:left="709" w:right="851" w:firstLine="0"/>
        <w:jc w:val="both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Plataforma para dictar las clases: </w:t>
      </w:r>
      <w:r w:rsidDel="00000000" w:rsidR="00000000" w:rsidRPr="00000000">
        <w:rPr>
          <w:rFonts w:ascii="Arial" w:cs="Arial" w:eastAsia="Arial" w:hAnsi="Arial"/>
          <w:rtl w:val="0"/>
        </w:rPr>
        <w:t xml:space="preserve">Google Meet propio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tabs>
          <w:tab w:val="left" w:leader="none" w:pos="11340"/>
        </w:tabs>
        <w:ind w:left="709" w:right="851" w:firstLine="0"/>
        <w:jc w:val="both"/>
        <w:rPr>
          <w:rFonts w:ascii="Arial" w:cs="Arial" w:eastAsia="Arial" w:hAnsi="Arial"/>
        </w:rPr>
      </w:pPr>
      <w:bookmarkStart w:colFirst="0" w:colLast="0" w:name="_heading=h.y65qgaqc0h1j" w:id="3"/>
      <w:bookmarkEnd w:id="3"/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Ofrecer la grabación de las clases: </w:t>
      </w:r>
      <w:r w:rsidDel="00000000" w:rsidR="00000000" w:rsidRPr="00000000">
        <w:rPr>
          <w:rFonts w:ascii="Arial" w:cs="Arial" w:eastAsia="Arial" w:hAnsi="Arial"/>
          <w:rtl w:val="0"/>
        </w:rPr>
        <w:t xml:space="preserve">Sí. Las grabaciones quedan a disposición hasta 10 días después del final del curso</w:t>
      </w:r>
    </w:p>
    <w:p w:rsidR="00000000" w:rsidDel="00000000" w:rsidP="00000000" w:rsidRDefault="00000000" w:rsidRPr="00000000" w14:paraId="0000000E">
      <w:pPr>
        <w:tabs>
          <w:tab w:val="left" w:leader="none" w:pos="11340"/>
        </w:tabs>
        <w:ind w:left="709" w:right="851" w:firstLine="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Idioma en que se dicta el curso: </w:t>
      </w:r>
      <w:r w:rsidDel="00000000" w:rsidR="00000000" w:rsidRPr="00000000">
        <w:rPr>
          <w:rFonts w:ascii="Arial" w:cs="Arial" w:eastAsia="Arial" w:hAnsi="Arial"/>
          <w:rtl w:val="0"/>
        </w:rPr>
        <w:t xml:space="preserve">español</w:t>
      </w:r>
    </w:p>
    <w:p w:rsidR="00000000" w:rsidDel="00000000" w:rsidP="00000000" w:rsidRDefault="00000000" w:rsidRPr="00000000" w14:paraId="0000000F">
      <w:pPr>
        <w:tabs>
          <w:tab w:val="left" w:leader="none" w:pos="11340"/>
        </w:tabs>
        <w:ind w:left="709" w:right="851" w:firstLine="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Par de idiomas de trabajo en el curso: </w:t>
      </w:r>
      <w:r w:rsidDel="00000000" w:rsidR="00000000" w:rsidRPr="00000000">
        <w:rPr>
          <w:rFonts w:ascii="Arial" w:cs="Arial" w:eastAsia="Arial" w:hAnsi="Arial"/>
          <w:rtl w:val="0"/>
        </w:rPr>
        <w:t xml:space="preserve">solo español</w:t>
      </w:r>
    </w:p>
    <w:p w:rsidR="00000000" w:rsidDel="00000000" w:rsidP="00000000" w:rsidRDefault="00000000" w:rsidRPr="00000000" w14:paraId="00000010">
      <w:pPr>
        <w:tabs>
          <w:tab w:val="left" w:leader="none" w:pos="11340"/>
        </w:tabs>
        <w:ind w:left="709" w:right="851" w:firstLine="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Destinatarios/as: </w:t>
      </w:r>
      <w:r w:rsidDel="00000000" w:rsidR="00000000" w:rsidRPr="00000000">
        <w:rPr>
          <w:rFonts w:ascii="Arial" w:cs="Arial" w:eastAsia="Arial" w:hAnsi="Arial"/>
          <w:rtl w:val="0"/>
        </w:rPr>
        <w:t xml:space="preserve">profesionales recibidos y estudiantes interesados en la especialización</w:t>
      </w:r>
    </w:p>
    <w:p w:rsidR="00000000" w:rsidDel="00000000" w:rsidP="00000000" w:rsidRDefault="00000000" w:rsidRPr="00000000" w14:paraId="00000011">
      <w:pPr>
        <w:tabs>
          <w:tab w:val="left" w:leader="none" w:pos="11340"/>
        </w:tabs>
        <w:ind w:left="709" w:right="851" w:firstLine="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¿Se aceptan estudiantes?: </w:t>
      </w:r>
      <w:r w:rsidDel="00000000" w:rsidR="00000000" w:rsidRPr="00000000">
        <w:rPr>
          <w:rFonts w:ascii="Arial" w:cs="Arial" w:eastAsia="Arial" w:hAnsi="Arial"/>
          <w:rtl w:val="0"/>
        </w:rPr>
        <w:t xml:space="preserve">sí</w:t>
      </w:r>
    </w:p>
    <w:p w:rsidR="00000000" w:rsidDel="00000000" w:rsidP="00000000" w:rsidRDefault="00000000" w:rsidRPr="00000000" w14:paraId="00000012">
      <w:pPr>
        <w:tabs>
          <w:tab w:val="left" w:leader="none" w:pos="11340"/>
        </w:tabs>
        <w:ind w:left="709" w:right="851" w:firstLine="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Descripción: </w:t>
      </w:r>
      <w:r w:rsidDel="00000000" w:rsidR="00000000" w:rsidRPr="00000000">
        <w:rPr>
          <w:rFonts w:ascii="Arial" w:cs="Arial" w:eastAsia="Arial" w:hAnsi="Arial"/>
          <w:rtl w:val="0"/>
        </w:rPr>
        <w:t xml:space="preserve">Curso teórico-práctico de accesibilidad audiovisual centrado en subtitulado descriptivo (SDH/SPS). Se abordan fundamentos de accesibilidad, marco legal, técnicas de elaboración, herramientas de trabajo y prácticas para la creación de contenidos audiovisuales accesibles.</w:t>
      </w:r>
    </w:p>
    <w:p w:rsidR="00000000" w:rsidDel="00000000" w:rsidP="00000000" w:rsidRDefault="00000000" w:rsidRPr="00000000" w14:paraId="00000013">
      <w:pPr>
        <w:tabs>
          <w:tab w:val="left" w:leader="none" w:pos="11340"/>
        </w:tabs>
        <w:ind w:left="709" w:right="851" w:firstLine="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Objetivos: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tabs>
          <w:tab w:val="left" w:leader="none" w:pos="11340"/>
        </w:tabs>
        <w:ind w:left="709" w:right="851" w:firstLine="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• Comprender los fundamentos de la accesibilidad audiovisual y su importancia en la inclusión cultural.</w:t>
        <w:br w:type="textWrapping"/>
        <w:t xml:space="preserve">• Conocer los principios teóricos y prácticos del Subtitulado Descriptivo (SDH/SPS).</w:t>
        <w:br w:type="textWrapping"/>
        <w:t xml:space="preserve">• Aplicar técnicas de elaboración de subtítulos accesibles.</w:t>
      </w:r>
    </w:p>
    <w:p w:rsidR="00000000" w:rsidDel="00000000" w:rsidP="00000000" w:rsidRDefault="00000000" w:rsidRPr="00000000" w14:paraId="00000015">
      <w:pPr>
        <w:tabs>
          <w:tab w:val="left" w:leader="none" w:pos="11340"/>
        </w:tabs>
        <w:ind w:left="709" w:right="851" w:firstLine="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• Utilizar herramientas y recursos para la creación de contenidos audiovisuales accesibles.</w:t>
        <w:br w:type="textWrapping"/>
        <w:t xml:space="preserve">• Analizar las tendencias actuales y el marco legal vinculado a la accesibilidad audiovisual.</w:t>
      </w:r>
    </w:p>
    <w:p w:rsidR="00000000" w:rsidDel="00000000" w:rsidP="00000000" w:rsidRDefault="00000000" w:rsidRPr="00000000" w14:paraId="00000016">
      <w:pPr>
        <w:pStyle w:val="Heading3"/>
        <w:spacing w:after="0" w:before="200" w:lineRule="auto"/>
        <w:ind w:left="630" w:firstLine="0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Clase 1</w:t>
      </w:r>
    </w:p>
    <w:p w:rsidR="00000000" w:rsidDel="00000000" w:rsidP="00000000" w:rsidRDefault="00000000" w:rsidRPr="00000000" w14:paraId="00000017">
      <w:pPr>
        <w:numPr>
          <w:ilvl w:val="0"/>
          <w:numId w:val="1"/>
        </w:numPr>
        <w:spacing w:after="0" w:lineRule="auto"/>
        <w:ind w:left="630" w:firstLine="0"/>
        <w:rPr>
          <w:rFonts w:ascii="Noto Sans Symbols" w:cs="Noto Sans Symbols" w:eastAsia="Noto Sans Symbols" w:hAnsi="Noto Sans Symbols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Introducción al subtitulado convencional y al SPS</w:t>
      </w:r>
    </w:p>
    <w:p w:rsidR="00000000" w:rsidDel="00000000" w:rsidP="00000000" w:rsidRDefault="00000000" w:rsidRPr="00000000" w14:paraId="00000018">
      <w:pPr>
        <w:numPr>
          <w:ilvl w:val="0"/>
          <w:numId w:val="1"/>
        </w:numPr>
        <w:spacing w:after="0" w:lineRule="auto"/>
        <w:ind w:left="630" w:firstLine="0"/>
        <w:rPr>
          <w:rFonts w:ascii="Noto Sans Symbols" w:cs="Noto Sans Symbols" w:eastAsia="Noto Sans Symbols" w:hAnsi="Noto Sans Symbols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Convenciones generales</w:t>
      </w:r>
    </w:p>
    <w:p w:rsidR="00000000" w:rsidDel="00000000" w:rsidP="00000000" w:rsidRDefault="00000000" w:rsidRPr="00000000" w14:paraId="00000019">
      <w:pPr>
        <w:numPr>
          <w:ilvl w:val="0"/>
          <w:numId w:val="1"/>
        </w:numPr>
        <w:ind w:left="630" w:firstLine="0"/>
        <w:rPr>
          <w:rFonts w:ascii="Noto Sans Symbols" w:cs="Noto Sans Symbols" w:eastAsia="Noto Sans Symbols" w:hAnsi="Noto Sans Symbols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Introducción al SPS</w:t>
      </w:r>
    </w:p>
    <w:p w:rsidR="00000000" w:rsidDel="00000000" w:rsidP="00000000" w:rsidRDefault="00000000" w:rsidRPr="00000000" w14:paraId="0000001A">
      <w:pPr>
        <w:pStyle w:val="Heading3"/>
        <w:spacing w:after="0" w:before="200" w:lineRule="auto"/>
        <w:ind w:left="630" w:firstLine="0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Clase 2</w:t>
      </w:r>
    </w:p>
    <w:p w:rsidR="00000000" w:rsidDel="00000000" w:rsidP="00000000" w:rsidRDefault="00000000" w:rsidRPr="00000000" w14:paraId="0000001B">
      <w:pPr>
        <w:numPr>
          <w:ilvl w:val="0"/>
          <w:numId w:val="1"/>
        </w:numPr>
        <w:spacing w:after="0" w:lineRule="auto"/>
        <w:ind w:left="630" w:firstLine="0"/>
        <w:rPr>
          <w:rFonts w:ascii="Noto Sans Symbols" w:cs="Noto Sans Symbols" w:eastAsia="Noto Sans Symbols" w:hAnsi="Noto Sans Symbols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Diferencias entre SDH y CC</w:t>
      </w:r>
    </w:p>
    <w:p w:rsidR="00000000" w:rsidDel="00000000" w:rsidP="00000000" w:rsidRDefault="00000000" w:rsidRPr="00000000" w14:paraId="0000001C">
      <w:pPr>
        <w:numPr>
          <w:ilvl w:val="0"/>
          <w:numId w:val="1"/>
        </w:numPr>
        <w:spacing w:after="0" w:lineRule="auto"/>
        <w:ind w:left="630" w:firstLine="0"/>
        <w:rPr>
          <w:rFonts w:ascii="Noto Sans Symbols" w:cs="Noto Sans Symbols" w:eastAsia="Noto Sans Symbols" w:hAnsi="Noto Sans Symbols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Información verbal y no verbal</w:t>
      </w:r>
    </w:p>
    <w:p w:rsidR="00000000" w:rsidDel="00000000" w:rsidP="00000000" w:rsidRDefault="00000000" w:rsidRPr="00000000" w14:paraId="0000001D">
      <w:pPr>
        <w:numPr>
          <w:ilvl w:val="0"/>
          <w:numId w:val="1"/>
        </w:numPr>
        <w:spacing w:after="0" w:lineRule="auto"/>
        <w:ind w:left="630" w:firstLine="0"/>
        <w:rPr>
          <w:rFonts w:ascii="Noto Sans Symbols" w:cs="Noto Sans Symbols" w:eastAsia="Noto Sans Symbols" w:hAnsi="Noto Sans Symbols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Música, efectos sonoros y paralenguaje</w:t>
      </w:r>
    </w:p>
    <w:p w:rsidR="00000000" w:rsidDel="00000000" w:rsidP="00000000" w:rsidRDefault="00000000" w:rsidRPr="00000000" w14:paraId="0000001E">
      <w:pPr>
        <w:numPr>
          <w:ilvl w:val="0"/>
          <w:numId w:val="1"/>
        </w:numPr>
        <w:ind w:left="630" w:firstLine="0"/>
        <w:rPr>
          <w:rFonts w:ascii="Noto Sans Symbols" w:cs="Noto Sans Symbols" w:eastAsia="Noto Sans Symbols" w:hAnsi="Noto Sans Symbols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Análisis comparativo entre SDH y CC</w:t>
      </w:r>
    </w:p>
    <w:p w:rsidR="00000000" w:rsidDel="00000000" w:rsidP="00000000" w:rsidRDefault="00000000" w:rsidRPr="00000000" w14:paraId="0000001F">
      <w:pPr>
        <w:pStyle w:val="Heading3"/>
        <w:spacing w:after="0" w:before="200" w:lineRule="auto"/>
        <w:ind w:left="630" w:firstLine="0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Clase 3</w:t>
      </w:r>
    </w:p>
    <w:p w:rsidR="00000000" w:rsidDel="00000000" w:rsidP="00000000" w:rsidRDefault="00000000" w:rsidRPr="00000000" w14:paraId="00000020">
      <w:pPr>
        <w:numPr>
          <w:ilvl w:val="0"/>
          <w:numId w:val="1"/>
        </w:numPr>
        <w:spacing w:after="0" w:lineRule="auto"/>
        <w:ind w:left="630" w:firstLine="0"/>
        <w:rPr>
          <w:rFonts w:ascii="Noto Sans Symbols" w:cs="Noto Sans Symbols" w:eastAsia="Noto Sans Symbols" w:hAnsi="Noto Sans Symbols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Marco legal</w:t>
      </w:r>
    </w:p>
    <w:p w:rsidR="00000000" w:rsidDel="00000000" w:rsidP="00000000" w:rsidRDefault="00000000" w:rsidRPr="00000000" w14:paraId="00000021">
      <w:pPr>
        <w:numPr>
          <w:ilvl w:val="0"/>
          <w:numId w:val="1"/>
        </w:numPr>
        <w:spacing w:after="0" w:lineRule="auto"/>
        <w:ind w:left="630" w:firstLine="0"/>
        <w:rPr>
          <w:rFonts w:ascii="Noto Sans Symbols" w:cs="Noto Sans Symbols" w:eastAsia="Noto Sans Symbols" w:hAnsi="Noto Sans Symbols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Historia del SPS</w:t>
      </w:r>
    </w:p>
    <w:p w:rsidR="00000000" w:rsidDel="00000000" w:rsidP="00000000" w:rsidRDefault="00000000" w:rsidRPr="00000000" w14:paraId="00000022">
      <w:pPr>
        <w:numPr>
          <w:ilvl w:val="0"/>
          <w:numId w:val="1"/>
        </w:numPr>
        <w:spacing w:after="0" w:lineRule="auto"/>
        <w:ind w:left="630" w:firstLine="0"/>
        <w:rPr>
          <w:rFonts w:ascii="Noto Sans Symbols" w:cs="Noto Sans Symbols" w:eastAsia="Noto Sans Symbols" w:hAnsi="Noto Sans Symbols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Modelos internacionales</w:t>
      </w:r>
    </w:p>
    <w:p w:rsidR="00000000" w:rsidDel="00000000" w:rsidP="00000000" w:rsidRDefault="00000000" w:rsidRPr="00000000" w14:paraId="00000023">
      <w:pPr>
        <w:numPr>
          <w:ilvl w:val="0"/>
          <w:numId w:val="1"/>
        </w:numPr>
        <w:spacing w:after="0" w:lineRule="auto"/>
        <w:ind w:left="630" w:firstLine="0"/>
        <w:rPr>
          <w:rFonts w:ascii="Noto Sans Symbols" w:cs="Noto Sans Symbols" w:eastAsia="Noto Sans Symbols" w:hAnsi="Noto Sans Symbols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Cómo trabajar con una guía de estilo</w:t>
      </w:r>
    </w:p>
    <w:p w:rsidR="00000000" w:rsidDel="00000000" w:rsidP="00000000" w:rsidRDefault="00000000" w:rsidRPr="00000000" w14:paraId="00000024">
      <w:pPr>
        <w:numPr>
          <w:ilvl w:val="0"/>
          <w:numId w:val="1"/>
        </w:numPr>
        <w:ind w:left="630" w:firstLine="0"/>
        <w:rPr>
          <w:rFonts w:ascii="Noto Sans Symbols" w:cs="Noto Sans Symbols" w:eastAsia="Noto Sans Symbols" w:hAnsi="Noto Sans Symbols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Subtitulado automático (IA) y SPS</w:t>
      </w:r>
    </w:p>
    <w:p w:rsidR="00000000" w:rsidDel="00000000" w:rsidP="00000000" w:rsidRDefault="00000000" w:rsidRPr="00000000" w14:paraId="00000025">
      <w:pPr>
        <w:pStyle w:val="Heading3"/>
        <w:spacing w:after="0" w:before="200" w:lineRule="auto"/>
        <w:ind w:left="630" w:firstLine="0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Clase 4</w:t>
      </w:r>
    </w:p>
    <w:p w:rsidR="00000000" w:rsidDel="00000000" w:rsidP="00000000" w:rsidRDefault="00000000" w:rsidRPr="00000000" w14:paraId="00000026">
      <w:pPr>
        <w:numPr>
          <w:ilvl w:val="0"/>
          <w:numId w:val="1"/>
        </w:numPr>
        <w:spacing w:after="0" w:lineRule="auto"/>
        <w:ind w:left="630" w:firstLine="0"/>
        <w:rPr>
          <w:rFonts w:ascii="Noto Sans Symbols" w:cs="Noto Sans Symbols" w:eastAsia="Noto Sans Symbols" w:hAnsi="Noto Sans Symbols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¿Cómo era el SPS antes?</w:t>
      </w:r>
    </w:p>
    <w:p w:rsidR="00000000" w:rsidDel="00000000" w:rsidP="00000000" w:rsidRDefault="00000000" w:rsidRPr="00000000" w14:paraId="00000027">
      <w:pPr>
        <w:numPr>
          <w:ilvl w:val="0"/>
          <w:numId w:val="1"/>
        </w:numPr>
        <w:spacing w:after="0" w:lineRule="auto"/>
        <w:ind w:left="630" w:firstLine="0"/>
        <w:rPr>
          <w:rFonts w:ascii="Noto Sans Symbols" w:cs="Noto Sans Symbols" w:eastAsia="Noto Sans Symbols" w:hAnsi="Noto Sans Symbols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Del SPS descriptivo al SPS accesible</w:t>
      </w:r>
    </w:p>
    <w:p w:rsidR="00000000" w:rsidDel="00000000" w:rsidP="00000000" w:rsidRDefault="00000000" w:rsidRPr="00000000" w14:paraId="00000028">
      <w:pPr>
        <w:numPr>
          <w:ilvl w:val="0"/>
          <w:numId w:val="1"/>
        </w:numPr>
        <w:spacing w:after="0" w:lineRule="auto"/>
        <w:ind w:left="630" w:firstLine="0"/>
        <w:rPr>
          <w:rFonts w:ascii="Noto Sans Symbols" w:cs="Noto Sans Symbols" w:eastAsia="Noto Sans Symbols" w:hAnsi="Noto Sans Symbols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¿Cómo investigamos hoy el SPS?</w:t>
      </w:r>
    </w:p>
    <w:p w:rsidR="00000000" w:rsidDel="00000000" w:rsidP="00000000" w:rsidRDefault="00000000" w:rsidRPr="00000000" w14:paraId="00000029">
      <w:pPr>
        <w:numPr>
          <w:ilvl w:val="0"/>
          <w:numId w:val="1"/>
        </w:numPr>
        <w:spacing w:after="0" w:lineRule="auto"/>
        <w:ind w:left="630" w:firstLine="0"/>
        <w:rPr>
          <w:rFonts w:ascii="Noto Sans Symbols" w:cs="Noto Sans Symbols" w:eastAsia="Noto Sans Symbols" w:hAnsi="Noto Sans Symbols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Español e inglés: ¿qué diferencias encontramos?</w:t>
      </w:r>
    </w:p>
    <w:p w:rsidR="00000000" w:rsidDel="00000000" w:rsidP="00000000" w:rsidRDefault="00000000" w:rsidRPr="00000000" w14:paraId="0000002A">
      <w:pPr>
        <w:numPr>
          <w:ilvl w:val="0"/>
          <w:numId w:val="1"/>
        </w:numPr>
        <w:spacing w:after="0" w:lineRule="auto"/>
        <w:ind w:left="630" w:firstLine="0"/>
        <w:rPr>
          <w:rFonts w:ascii="Noto Sans Symbols" w:cs="Noto Sans Symbols" w:eastAsia="Noto Sans Symbols" w:hAnsi="Noto Sans Symbols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El futuro del SPS</w:t>
      </w:r>
    </w:p>
    <w:p w:rsidR="00000000" w:rsidDel="00000000" w:rsidP="00000000" w:rsidRDefault="00000000" w:rsidRPr="00000000" w14:paraId="0000002B">
      <w:pPr>
        <w:numPr>
          <w:ilvl w:val="0"/>
          <w:numId w:val="1"/>
        </w:numPr>
        <w:ind w:left="630" w:firstLine="0"/>
        <w:rPr>
          <w:rFonts w:ascii="Noto Sans Symbols" w:cs="Noto Sans Symbols" w:eastAsia="Noto Sans Symbols" w:hAnsi="Noto Sans Symbols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Devolución de trabajos finales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tabs>
          <w:tab w:val="left" w:leader="none" w:pos="11340"/>
        </w:tabs>
        <w:ind w:left="709" w:right="851" w:firstLine="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Bibliografía: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tabs>
          <w:tab w:val="left" w:leader="none" w:pos="11340"/>
        </w:tabs>
        <w:ind w:left="709" w:right="851" w:firstLine="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• UNE 153020. Audiodescripción para personas con discapacidad visual.</w:t>
        <w:br w:type="textWrapping"/>
        <w:t xml:space="preserve">• UNE 153010. Subtitulado para personas sordas y con discapacidad auditiva.</w:t>
        <w:br w:type="textWrapping"/>
        <w:t xml:space="preserve">• Convención sobre los Derechos de las Personas con Discapacidad (ONU).</w:t>
        <w:br w:type="textWrapping"/>
        <w:t xml:space="preserve">• Ley N.º 26.522 de Servicios de Comunicación Audiovisual.</w:t>
        <w:br w:type="textWrapping"/>
        <w:t xml:space="preserve">• Guías y recomendaciones internacionales sobre accesibilidad audiovisual.</w:t>
        <w:br w:type="textWrapping"/>
        <w:t xml:space="preserve">• Materiales y recursos elaborados por la docente.</w:t>
      </w:r>
    </w:p>
    <w:p w:rsidR="00000000" w:rsidDel="00000000" w:rsidP="00000000" w:rsidRDefault="00000000" w:rsidRPr="00000000" w14:paraId="0000002E">
      <w:pPr>
        <w:tabs>
          <w:tab w:val="left" w:leader="none" w:pos="11340"/>
        </w:tabs>
        <w:ind w:left="709" w:right="851" w:firstLine="0"/>
        <w:jc w:val="both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tabs>
          <w:tab w:val="left" w:leader="none" w:pos="11340"/>
        </w:tabs>
        <w:ind w:left="709" w:right="851" w:firstLine="0"/>
        <w:jc w:val="both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tabs>
          <w:tab w:val="left" w:leader="none" w:pos="11340"/>
        </w:tabs>
        <w:ind w:left="709" w:right="851" w:firstLine="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Minibío:</w:t>
      </w:r>
      <w:r w:rsidDel="00000000" w:rsidR="00000000" w:rsidRPr="00000000">
        <w:rPr>
          <w:rFonts w:ascii="Arial" w:cs="Arial" w:eastAsia="Arial" w:hAnsi="Arial"/>
          <w:rtl w:val="0"/>
        </w:rPr>
        <w:t xml:space="preserve"> </w:t>
      </w:r>
    </w:p>
    <w:p w:rsidR="00000000" w:rsidDel="00000000" w:rsidP="00000000" w:rsidRDefault="00000000" w:rsidRPr="00000000" w14:paraId="00000031">
      <w:pPr>
        <w:tabs>
          <w:tab w:val="left" w:leader="none" w:pos="11340"/>
        </w:tabs>
        <w:ind w:left="709" w:right="851" w:firstLine="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Ana Carolina Lucero es Técnica Superior en Traductorado de Inglés y Diplomada en Traducción Audiovisual por la Universidad Tecnológica Nacional (UTN). Se desempeña como guionista y editora de proyectos de accesibilidad audiovisual para Libre Audesc Group (España) y como audiodescriptora para Global3, donde participa en producciones internacionales para la industria del entretenimiento, incluyendo series de Paramount y títulos de anime de renombre internacional. Es creadora de Lucero Audiodescripciones y Subtitulado, iniciativa dedicada a promover la accesibilidad audiovisual. Se ha especializado en audiodescripción, accesibilidad y derechos humanos mediante formación nacional e internacional. Ha sido ponente en congresos y festivales de cine, integra asociaciones profesionales y colabora en iniciativas y políticas públicas orientadas a fortalecer la accesibilidad cultural y audiovisual en la Provincia de Buenos Aires.</w:t>
      </w: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tabs>
          <w:tab w:val="left" w:leader="none" w:pos="11340"/>
        </w:tabs>
        <w:ind w:left="640" w:right="1300" w:firstLine="0"/>
        <w:jc w:val="both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Categorías de pago</w:t>
      </w:r>
    </w:p>
    <w:p w:rsidR="00000000" w:rsidDel="00000000" w:rsidP="00000000" w:rsidRDefault="00000000" w:rsidRPr="00000000" w14:paraId="00000033">
      <w:pPr>
        <w:tabs>
          <w:tab w:val="left" w:leader="none" w:pos="11340"/>
        </w:tabs>
        <w:ind w:left="720" w:right="860" w:firstLine="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Te recordamos que confirmaremos tu vacante en cuanto hayamos corroborado tu categoría.</w:t>
      </w:r>
    </w:p>
    <w:p w:rsidR="00000000" w:rsidDel="00000000" w:rsidP="00000000" w:rsidRDefault="00000000" w:rsidRPr="00000000" w14:paraId="00000034">
      <w:pPr>
        <w:tabs>
          <w:tab w:val="left" w:leader="none" w:pos="11340"/>
        </w:tabs>
        <w:spacing w:after="0" w:lineRule="auto"/>
        <w:ind w:left="1800" w:right="860" w:hanging="36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Noto Sans Symbols" w:cs="Noto Sans Symbols" w:eastAsia="Noto Sans Symbols" w:hAnsi="Noto Sans Symbols"/>
          <w:rtl w:val="0"/>
        </w:rPr>
        <w:t xml:space="preserve">●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       </w:t>
      </w: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Programa “Futuros Profesionales” de la AATI:</w:t>
      </w:r>
      <w:r w:rsidDel="00000000" w:rsidR="00000000" w:rsidRPr="00000000">
        <w:rPr>
          <w:rFonts w:ascii="Arial" w:cs="Arial" w:eastAsia="Arial" w:hAnsi="Arial"/>
          <w:rtl w:val="0"/>
        </w:rPr>
        <w:t xml:space="preserve"> Programa para estudiantes que estén cursando el último año de las carreras de traducción e interpretación, o la residencia. Si querés saber más, podés escribir a </w:t>
      </w:r>
      <w:r w:rsidDel="00000000" w:rsidR="00000000" w:rsidRPr="00000000">
        <w:rPr>
          <w:rFonts w:ascii="Arial" w:cs="Arial" w:eastAsia="Arial" w:hAnsi="Arial"/>
          <w:color w:val="1155cc"/>
          <w:rtl w:val="0"/>
        </w:rPr>
        <w:t xml:space="preserve">futurosprofesionales@aati.org.ar</w:t>
      </w:r>
      <w:r w:rsidDel="00000000" w:rsidR="00000000" w:rsidRPr="00000000">
        <w:rPr>
          <w:rFonts w:ascii="Arial" w:cs="Arial" w:eastAsia="Arial" w:hAnsi="Arial"/>
          <w:rtl w:val="0"/>
        </w:rPr>
        <w:t xml:space="preserve">.</w:t>
      </w:r>
    </w:p>
    <w:p w:rsidR="00000000" w:rsidDel="00000000" w:rsidP="00000000" w:rsidRDefault="00000000" w:rsidRPr="00000000" w14:paraId="00000035">
      <w:pPr>
        <w:tabs>
          <w:tab w:val="left" w:leader="none" w:pos="11340"/>
        </w:tabs>
        <w:spacing w:after="0" w:lineRule="auto"/>
        <w:ind w:left="1800" w:right="860" w:hanging="36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Noto Sans Symbols" w:cs="Noto Sans Symbols" w:eastAsia="Noto Sans Symbols" w:hAnsi="Noto Sans Symbols"/>
          <w:rtl w:val="0"/>
        </w:rPr>
        <w:t xml:space="preserve">●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       </w:t>
      </w: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Socio/a AATI:</w:t>
      </w:r>
      <w:r w:rsidDel="00000000" w:rsidR="00000000" w:rsidRPr="00000000">
        <w:rPr>
          <w:rFonts w:ascii="Arial" w:cs="Arial" w:eastAsia="Arial" w:hAnsi="Arial"/>
          <w:rtl w:val="0"/>
        </w:rPr>
        <w:t xml:space="preserve"> Deberás informar tu número de socio/a y tener la cuota al día. Para averiguar cómo asociarte, completá el formulario en</w:t>
      </w:r>
      <w:hyperlink r:id="rId7">
        <w:r w:rsidDel="00000000" w:rsidR="00000000" w:rsidRPr="00000000">
          <w:rPr>
            <w:rFonts w:ascii="Arial" w:cs="Arial" w:eastAsia="Arial" w:hAnsi="Arial"/>
            <w:color w:val="1155cc"/>
            <w:u w:val="single"/>
            <w:rtl w:val="0"/>
          </w:rPr>
          <w:t xml:space="preserve"> https://www.aati.org.ar/es/asociarme</w:t>
        </w:r>
      </w:hyperlink>
      <w:r w:rsidDel="00000000" w:rsidR="00000000" w:rsidRPr="00000000">
        <w:rPr>
          <w:rFonts w:ascii="Arial" w:cs="Arial" w:eastAsia="Arial" w:hAnsi="Arial"/>
          <w:rtl w:val="0"/>
        </w:rPr>
        <w:t xml:space="preserve">.</w:t>
      </w:r>
    </w:p>
    <w:p w:rsidR="00000000" w:rsidDel="00000000" w:rsidP="00000000" w:rsidRDefault="00000000" w:rsidRPr="00000000" w14:paraId="00000036">
      <w:pPr>
        <w:tabs>
          <w:tab w:val="left" w:leader="none" w:pos="11340"/>
        </w:tabs>
        <w:spacing w:after="0" w:lineRule="auto"/>
        <w:ind w:left="1800" w:right="860" w:hanging="36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Noto Sans Symbols" w:cs="Noto Sans Symbols" w:eastAsia="Noto Sans Symbols" w:hAnsi="Noto Sans Symbols"/>
          <w:rtl w:val="0"/>
        </w:rPr>
        <w:t xml:space="preserve">●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       </w:t>
      </w: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Convenios: </w:t>
      </w:r>
      <w:r w:rsidDel="00000000" w:rsidR="00000000" w:rsidRPr="00000000">
        <w:rPr>
          <w:rFonts w:ascii="Arial" w:cs="Arial" w:eastAsia="Arial" w:hAnsi="Arial"/>
          <w:rtl w:val="0"/>
        </w:rPr>
        <w:t xml:space="preserve">Esta categoría abarca los siguientes casos:</w:t>
      </w:r>
    </w:p>
    <w:p w:rsidR="00000000" w:rsidDel="00000000" w:rsidP="00000000" w:rsidRDefault="00000000" w:rsidRPr="00000000" w14:paraId="00000037">
      <w:pPr>
        <w:tabs>
          <w:tab w:val="left" w:leader="none" w:pos="11340"/>
        </w:tabs>
        <w:spacing w:after="0" w:lineRule="auto"/>
        <w:ind w:left="2520" w:right="860" w:hanging="36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Courier New" w:cs="Courier New" w:eastAsia="Courier New" w:hAnsi="Courier New"/>
          <w:rtl w:val="0"/>
        </w:rPr>
        <w:t xml:space="preserve">o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  </w:t>
      </w:r>
      <w:r w:rsidDel="00000000" w:rsidR="00000000" w:rsidRPr="00000000">
        <w:rPr>
          <w:rFonts w:ascii="Arial" w:cs="Arial" w:eastAsia="Arial" w:hAnsi="Arial"/>
          <w:rtl w:val="0"/>
        </w:rPr>
        <w:t xml:space="preserve">Miembros de Colegios de Traductores de otras provincias o países; miembros de Convenios FAT, FitLatam, Red Vértice, ACN, AAILS, UBA, ACOTIP, Asociación Creando Nexos y PLECA:</w:t>
      </w:r>
    </w:p>
    <w:p w:rsidR="00000000" w:rsidDel="00000000" w:rsidP="00000000" w:rsidRDefault="00000000" w:rsidRPr="00000000" w14:paraId="00000038">
      <w:pPr>
        <w:tabs>
          <w:tab w:val="left" w:leader="none" w:pos="11340"/>
        </w:tabs>
        <w:spacing w:after="0" w:lineRule="auto"/>
        <w:ind w:left="2160" w:right="860" w:firstLine="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Deberás presentar documentación (constancia de membresía, pago de matrícula) con los datos de la institución, tus datos y la vigencia del año corriente. Para saber si tu institución entra en esta categoría, consultá:</w:t>
      </w:r>
    </w:p>
    <w:p w:rsidR="00000000" w:rsidDel="00000000" w:rsidP="00000000" w:rsidRDefault="00000000" w:rsidRPr="00000000" w14:paraId="00000039">
      <w:pPr>
        <w:tabs>
          <w:tab w:val="left" w:leader="none" w:pos="11340"/>
        </w:tabs>
        <w:spacing w:after="0" w:lineRule="auto"/>
        <w:ind w:left="3240" w:right="860" w:hanging="360"/>
        <w:jc w:val="both"/>
        <w:rPr>
          <w:rFonts w:ascii="Arial" w:cs="Arial" w:eastAsia="Arial" w:hAnsi="Arial"/>
          <w:color w:val="1155cc"/>
          <w:u w:val="single"/>
        </w:rPr>
      </w:pPr>
      <w:r w:rsidDel="00000000" w:rsidR="00000000" w:rsidRPr="00000000">
        <w:rPr>
          <w:rFonts w:ascii="Noto Sans Symbols" w:cs="Noto Sans Symbols" w:eastAsia="Noto Sans Symbols" w:hAnsi="Noto Sans Symbols"/>
          <w:rtl w:val="0"/>
        </w:rPr>
        <w:t xml:space="preserve">▪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         </w:t>
      </w:r>
      <w:r w:rsidDel="00000000" w:rsidR="00000000" w:rsidRPr="00000000">
        <w:rPr>
          <w:rFonts w:ascii="Arial" w:cs="Arial" w:eastAsia="Arial" w:hAnsi="Arial"/>
          <w:rtl w:val="0"/>
        </w:rPr>
        <w:t xml:space="preserve">FAT:</w:t>
      </w:r>
      <w:hyperlink r:id="rId8">
        <w:r w:rsidDel="00000000" w:rsidR="00000000" w:rsidRPr="00000000">
          <w:rPr>
            <w:rFonts w:ascii="Arial" w:cs="Arial" w:eastAsia="Arial" w:hAnsi="Arial"/>
            <w:color w:val="1155cc"/>
            <w:u w:val="single"/>
            <w:rtl w:val="0"/>
          </w:rPr>
          <w:t xml:space="preserve"> http://www.fat.org.ar/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tabs>
          <w:tab w:val="left" w:leader="none" w:pos="11340"/>
        </w:tabs>
        <w:spacing w:after="0" w:lineRule="auto"/>
        <w:ind w:left="3240" w:right="860" w:hanging="360"/>
        <w:jc w:val="both"/>
        <w:rPr>
          <w:rFonts w:ascii="Arial" w:cs="Arial" w:eastAsia="Arial" w:hAnsi="Arial"/>
          <w:color w:val="1155cc"/>
          <w:u w:val="single"/>
        </w:rPr>
      </w:pPr>
      <w:r w:rsidDel="00000000" w:rsidR="00000000" w:rsidRPr="00000000">
        <w:rPr>
          <w:rFonts w:ascii="Noto Sans Symbols" w:cs="Noto Sans Symbols" w:eastAsia="Noto Sans Symbols" w:hAnsi="Noto Sans Symbols"/>
          <w:rtl w:val="0"/>
        </w:rPr>
        <w:t xml:space="preserve">▪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         </w:t>
      </w:r>
      <w:r w:rsidDel="00000000" w:rsidR="00000000" w:rsidRPr="00000000">
        <w:rPr>
          <w:rFonts w:ascii="Arial" w:cs="Arial" w:eastAsia="Arial" w:hAnsi="Arial"/>
          <w:rtl w:val="0"/>
        </w:rPr>
        <w:t xml:space="preserve">FIT-Latam:</w:t>
      </w:r>
      <w:hyperlink r:id="rId9">
        <w:r w:rsidDel="00000000" w:rsidR="00000000" w:rsidRPr="00000000">
          <w:rPr>
            <w:rFonts w:ascii="Arial" w:cs="Arial" w:eastAsia="Arial" w:hAnsi="Arial"/>
            <w:color w:val="1155cc"/>
            <w:u w:val="single"/>
            <w:rtl w:val="0"/>
          </w:rPr>
          <w:t xml:space="preserve"> http://www.fit-ift.org/members/latin-america/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tabs>
          <w:tab w:val="left" w:leader="none" w:pos="11340"/>
        </w:tabs>
        <w:spacing w:after="0" w:lineRule="auto"/>
        <w:ind w:left="3240" w:right="860" w:hanging="360"/>
        <w:jc w:val="both"/>
        <w:rPr>
          <w:rFonts w:ascii="Arial" w:cs="Arial" w:eastAsia="Arial" w:hAnsi="Arial"/>
          <w:color w:val="1155cc"/>
          <w:u w:val="single"/>
        </w:rPr>
      </w:pPr>
      <w:r w:rsidDel="00000000" w:rsidR="00000000" w:rsidRPr="00000000">
        <w:rPr>
          <w:rFonts w:ascii="Noto Sans Symbols" w:cs="Noto Sans Symbols" w:eastAsia="Noto Sans Symbols" w:hAnsi="Noto Sans Symbols"/>
          <w:rtl w:val="0"/>
        </w:rPr>
        <w:t xml:space="preserve">▪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         </w:t>
      </w:r>
      <w:r w:rsidDel="00000000" w:rsidR="00000000" w:rsidRPr="00000000">
        <w:rPr>
          <w:rFonts w:ascii="Arial" w:cs="Arial" w:eastAsia="Arial" w:hAnsi="Arial"/>
          <w:rtl w:val="0"/>
        </w:rPr>
        <w:t xml:space="preserve">Red Vértice:</w:t>
      </w:r>
      <w:hyperlink r:id="rId10">
        <w:r w:rsidDel="00000000" w:rsidR="00000000" w:rsidRPr="00000000">
          <w:rPr>
            <w:rFonts w:ascii="Arial" w:cs="Arial" w:eastAsia="Arial" w:hAnsi="Arial"/>
            <w:color w:val="1155cc"/>
            <w:u w:val="single"/>
            <w:rtl w:val="0"/>
          </w:rPr>
          <w:t xml:space="preserve"> http://www.redvertice.org/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tabs>
          <w:tab w:val="left" w:leader="none" w:pos="11340"/>
        </w:tabs>
        <w:spacing w:after="0" w:lineRule="auto"/>
        <w:ind w:left="2520" w:right="860" w:hanging="36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Courier New" w:cs="Courier New" w:eastAsia="Courier New" w:hAnsi="Courier New"/>
          <w:rtl w:val="0"/>
        </w:rPr>
        <w:t xml:space="preserve">o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  </w:t>
      </w:r>
      <w:r w:rsidDel="00000000" w:rsidR="00000000" w:rsidRPr="00000000">
        <w:rPr>
          <w:rFonts w:ascii="Arial" w:cs="Arial" w:eastAsia="Arial" w:hAnsi="Arial"/>
          <w:rtl w:val="0"/>
        </w:rPr>
        <w:t xml:space="preserve">Estudiantes de traducción, interpretación o carreras afines: deberás presentar documentación con los datos de la institución, tus datos y la vigencia (constancia de alumno/a regular o exámenes rendidos el año en curso o en los dos últimos llamados).</w:t>
      </w:r>
    </w:p>
    <w:p w:rsidR="00000000" w:rsidDel="00000000" w:rsidP="00000000" w:rsidRDefault="00000000" w:rsidRPr="00000000" w14:paraId="0000003D">
      <w:pPr>
        <w:tabs>
          <w:tab w:val="left" w:leader="none" w:pos="11340"/>
        </w:tabs>
        <w:spacing w:after="0" w:lineRule="auto"/>
        <w:ind w:left="2160" w:right="860" w:firstLine="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*Deberás tener en cuenta que el caso de Estudiante no es el mismo que el de Futuro Profesional, que se explica en el punto “a”.</w:t>
      </w:r>
    </w:p>
    <w:p w:rsidR="00000000" w:rsidDel="00000000" w:rsidP="00000000" w:rsidRDefault="00000000" w:rsidRPr="00000000" w14:paraId="0000003E">
      <w:pPr>
        <w:tabs>
          <w:tab w:val="left" w:leader="none" w:pos="11340"/>
        </w:tabs>
        <w:spacing w:after="0" w:lineRule="auto"/>
        <w:ind w:left="1800" w:right="860" w:hanging="36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Noto Sans Symbols" w:cs="Noto Sans Symbols" w:eastAsia="Noto Sans Symbols" w:hAnsi="Noto Sans Symbols"/>
          <w:rtl w:val="0"/>
        </w:rPr>
        <w:t xml:space="preserve">●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       </w:t>
      </w: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No Socio/a:</w:t>
      </w:r>
      <w:r w:rsidDel="00000000" w:rsidR="00000000" w:rsidRPr="00000000">
        <w:rPr>
          <w:rFonts w:ascii="Arial" w:cs="Arial" w:eastAsia="Arial" w:hAnsi="Arial"/>
          <w:rtl w:val="0"/>
        </w:rPr>
        <w:t xml:space="preserve"> Si no aplica ninguna de las categorías anteriores.</w:t>
      </w:r>
    </w:p>
    <w:p w:rsidR="00000000" w:rsidDel="00000000" w:rsidP="00000000" w:rsidRDefault="00000000" w:rsidRPr="00000000" w14:paraId="0000003F">
      <w:pPr>
        <w:tabs>
          <w:tab w:val="left" w:leader="none" w:pos="11340"/>
        </w:tabs>
        <w:spacing w:after="0" w:lineRule="auto"/>
        <w:ind w:left="720" w:right="860" w:firstLine="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 </w:t>
      </w:r>
    </w:p>
    <w:p w:rsidR="00000000" w:rsidDel="00000000" w:rsidP="00000000" w:rsidRDefault="00000000" w:rsidRPr="00000000" w14:paraId="00000040">
      <w:pPr>
        <w:tabs>
          <w:tab w:val="left" w:leader="none" w:pos="11340"/>
        </w:tabs>
        <w:spacing w:after="0" w:lineRule="auto"/>
        <w:ind w:left="720" w:right="860" w:firstLine="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 </w:t>
      </w:r>
    </w:p>
    <w:p w:rsidR="00000000" w:rsidDel="00000000" w:rsidP="00000000" w:rsidRDefault="00000000" w:rsidRPr="00000000" w14:paraId="00000041">
      <w:pPr>
        <w:tabs>
          <w:tab w:val="left" w:leader="none" w:pos="11340"/>
        </w:tabs>
        <w:ind w:left="700" w:right="860" w:firstLine="0"/>
        <w:jc w:val="both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Medios de pago</w:t>
      </w:r>
    </w:p>
    <w:p w:rsidR="00000000" w:rsidDel="00000000" w:rsidP="00000000" w:rsidRDefault="00000000" w:rsidRPr="00000000" w14:paraId="00000042">
      <w:pPr>
        <w:tabs>
          <w:tab w:val="left" w:leader="none" w:pos="11340"/>
        </w:tabs>
        <w:ind w:left="700" w:right="860" w:firstLine="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Desde Argentina: depósito o transferencia bancaria.</w:t>
      </w:r>
    </w:p>
    <w:p w:rsidR="00000000" w:rsidDel="00000000" w:rsidP="00000000" w:rsidRDefault="00000000" w:rsidRPr="00000000" w14:paraId="00000043">
      <w:pPr>
        <w:tabs>
          <w:tab w:val="left" w:leader="none" w:pos="11340"/>
        </w:tabs>
        <w:ind w:left="700" w:right="860" w:firstLine="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Desde el exterior: consultar a </w:t>
      </w:r>
      <w:r w:rsidDel="00000000" w:rsidR="00000000" w:rsidRPr="00000000">
        <w:rPr>
          <w:rFonts w:ascii="Arial" w:cs="Arial" w:eastAsia="Arial" w:hAnsi="Arial"/>
          <w:color w:val="1155cc"/>
          <w:rtl w:val="0"/>
        </w:rPr>
        <w:t xml:space="preserve">cursos@aati.com</w:t>
      </w:r>
      <w:r w:rsidDel="00000000" w:rsidR="00000000" w:rsidRPr="00000000">
        <w:rPr>
          <w:rFonts w:ascii="Arial" w:cs="Arial" w:eastAsia="Arial" w:hAnsi="Arial"/>
          <w:rtl w:val="0"/>
        </w:rPr>
        <w:t xml:space="preserve">.</w:t>
      </w:r>
    </w:p>
    <w:p w:rsidR="00000000" w:rsidDel="00000000" w:rsidP="00000000" w:rsidRDefault="00000000" w:rsidRPr="00000000" w14:paraId="00000044">
      <w:pPr>
        <w:tabs>
          <w:tab w:val="left" w:leader="none" w:pos="11340"/>
        </w:tabs>
        <w:ind w:left="700" w:right="860" w:firstLine="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De momento no recibimos pagos por tarjeta de crédito.</w:t>
      </w:r>
    </w:p>
    <w:sectPr>
      <w:headerReference r:id="rId11" w:type="default"/>
      <w:pgSz w:h="15840" w:w="12240" w:orient="portrait"/>
      <w:pgMar w:bottom="1417" w:top="1417" w:left="0" w:right="49" w:header="0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Arial"/>
  <w:font w:name="Times New Roman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5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419"/>
        <w:tab w:val="right" w:leader="none" w:pos="8838"/>
      </w:tabs>
      <w:spacing w:after="0" w:line="240" w:lineRule="auto"/>
      <w:rPr/>
    </w:pPr>
    <w:r w:rsidDel="00000000" w:rsidR="00000000" w:rsidRPr="00000000">
      <w:rPr/>
      <w:drawing>
        <wp:inline distB="114300" distT="114300" distL="114300" distR="114300">
          <wp:extent cx="7741285" cy="1803400"/>
          <wp:effectExtent b="0" l="0" r="0" t="0"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741285" cy="180340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6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419"/>
        <w:tab w:val="right" w:leader="none" w:pos="8838"/>
      </w:tabs>
      <w:spacing w:after="0" w:line="240" w:lineRule="auto"/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360" w:hanging="360"/>
      </w:pPr>
      <w:rPr>
        <w:u w:val="none"/>
      </w:rPr>
    </w:lvl>
    <w:lvl w:ilvl="1">
      <w:start w:val="1"/>
      <w:numFmt w:val="bullet"/>
      <w:lvlText w:val=""/>
      <w:lvlJc w:val="left"/>
      <w:pPr>
        <w:ind w:left="0" w:firstLine="0"/>
      </w:pPr>
      <w:rPr>
        <w:u w:val="none"/>
      </w:rPr>
    </w:lvl>
    <w:lvl w:ilvl="2">
      <w:start w:val="1"/>
      <w:numFmt w:val="bullet"/>
      <w:lvlText w:val=""/>
      <w:lvlJc w:val="left"/>
      <w:pPr>
        <w:ind w:left="0" w:firstLine="0"/>
      </w:pPr>
      <w:rPr>
        <w:u w:val="none"/>
      </w:rPr>
    </w:lvl>
    <w:lvl w:ilvl="3">
      <w:start w:val="1"/>
      <w:numFmt w:val="bullet"/>
      <w:lvlText w:val=""/>
      <w:lvlJc w:val="left"/>
      <w:pPr>
        <w:ind w:left="0" w:firstLine="0"/>
      </w:pPr>
      <w:rPr>
        <w:u w:val="none"/>
      </w:rPr>
    </w:lvl>
    <w:lvl w:ilvl="4">
      <w:start w:val="1"/>
      <w:numFmt w:val="bullet"/>
      <w:lvlText w:val=""/>
      <w:lvlJc w:val="left"/>
      <w:pPr>
        <w:ind w:left="0" w:firstLine="0"/>
      </w:pPr>
      <w:rPr>
        <w:u w:val="none"/>
      </w:rPr>
    </w:lvl>
    <w:lvl w:ilvl="5">
      <w:start w:val="1"/>
      <w:numFmt w:val="bullet"/>
      <w:lvlText w:val=""/>
      <w:lvlJc w:val="left"/>
      <w:pPr>
        <w:ind w:left="0" w:firstLine="0"/>
      </w:pPr>
      <w:rPr>
        <w:u w:val="none"/>
      </w:rPr>
    </w:lvl>
    <w:lvl w:ilvl="6">
      <w:start w:val="1"/>
      <w:numFmt w:val="bullet"/>
      <w:lvlText w:val=""/>
      <w:lvlJc w:val="left"/>
      <w:pPr>
        <w:ind w:left="0" w:firstLine="0"/>
      </w:pPr>
      <w:rPr>
        <w:u w:val="none"/>
      </w:rPr>
    </w:lvl>
    <w:lvl w:ilvl="7">
      <w:start w:val="1"/>
      <w:numFmt w:val="bullet"/>
      <w:lvlText w:val=""/>
      <w:lvlJc w:val="left"/>
      <w:pPr>
        <w:ind w:left="0" w:firstLine="0"/>
      </w:pPr>
      <w:rPr>
        <w:u w:val="none"/>
      </w:rPr>
    </w:lvl>
    <w:lvl w:ilvl="8">
      <w:start w:val="1"/>
      <w:numFmt w:val="bullet"/>
      <w:lvlText w:val=""/>
      <w:lvlJc w:val="left"/>
      <w:pPr>
        <w:ind w:left="0" w:firstLine="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isplayBackgroundShape w:val="1"/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s-AR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header" Target="header1.xml"/><Relationship Id="rId10" Type="http://schemas.openxmlformats.org/officeDocument/2006/relationships/hyperlink" Target="http://www.redvertice.org/" TargetMode="External"/><Relationship Id="rId9" Type="http://schemas.openxmlformats.org/officeDocument/2006/relationships/hyperlink" Target="http://www.fit-ift.org/members/latin-america/" TargetMode="Externa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https://www.aati.org.ar/es/asociarme" TargetMode="External"/><Relationship Id="rId8" Type="http://schemas.openxmlformats.org/officeDocument/2006/relationships/hyperlink" Target="http://www.fat.org.ar/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iSrYWoSykZNKaVHSTRJ3YjePGOg==">CgMxLjAyDmguOTZ2dGN5NGVpaW42MgloLjMwajB6bGwyDmgucmUyMDR2cndnaWNqMg5oLnk2NXFnYXFjMGgxajgAciExSms0M3dwR0RqVWJqZWZfWDZiUG94VVRhZUU4RTc3QVg=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